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2C5A" w14:textId="466D1C78" w:rsidR="00E60D02" w:rsidRDefault="00B753B9">
      <w:pPr>
        <w:pStyle w:val="Plattetekst"/>
        <w:ind w:left="7621"/>
        <w:rPr>
          <w:rFonts w:ascii="Times New Roman"/>
          <w:sz w:val="20"/>
        </w:rPr>
      </w:pPr>
      <w:r>
        <w:rPr>
          <w:rFonts w:ascii="Times New Roman"/>
          <w:noProof/>
          <w:sz w:val="20"/>
        </w:rPr>
        <w:drawing>
          <wp:inline distT="0" distB="0" distL="0" distR="0" wp14:anchorId="327C1FC5" wp14:editId="5EDB869B">
            <wp:extent cx="972069" cy="4145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72069" cy="414527"/>
                    </a:xfrm>
                    <a:prstGeom prst="rect">
                      <a:avLst/>
                    </a:prstGeom>
                  </pic:spPr>
                </pic:pic>
              </a:graphicData>
            </a:graphic>
          </wp:inline>
        </w:drawing>
      </w:r>
    </w:p>
    <w:p w14:paraId="18EF45A6" w14:textId="77777777" w:rsidR="00E60D02" w:rsidRDefault="00E60D02">
      <w:pPr>
        <w:pStyle w:val="Plattetekst"/>
        <w:spacing w:before="9"/>
        <w:rPr>
          <w:rFonts w:ascii="Times New Roman"/>
          <w:sz w:val="28"/>
        </w:rPr>
      </w:pPr>
    </w:p>
    <w:p w14:paraId="2E4FB9B0" w14:textId="7E8E69B7" w:rsidR="00E60D02" w:rsidRPr="006273FD" w:rsidRDefault="00B753B9">
      <w:pPr>
        <w:pStyle w:val="Titel"/>
        <w:tabs>
          <w:tab w:val="left" w:pos="1638"/>
        </w:tabs>
      </w:pPr>
      <w:r>
        <w:rPr>
          <w:color w:val="2E5395"/>
          <w:lang w:val="nl"/>
        </w:rPr>
        <w:t>CONCEPT</w:t>
      </w:r>
      <w:r>
        <w:rPr>
          <w:color w:val="2E5395"/>
          <w:lang w:val="nl"/>
        </w:rPr>
        <w:tab/>
        <w:t>Jaarverslag Coöperatie Pingjum 202</w:t>
      </w:r>
      <w:r w:rsidR="00C24614">
        <w:rPr>
          <w:color w:val="2E5395"/>
          <w:lang w:val="nl"/>
        </w:rPr>
        <w:t>1</w:t>
      </w:r>
      <w:r>
        <w:rPr>
          <w:color w:val="2E5395"/>
          <w:lang w:val="nl"/>
        </w:rPr>
        <w:t>/202</w:t>
      </w:r>
      <w:r w:rsidR="00C24614">
        <w:rPr>
          <w:color w:val="2E5395"/>
          <w:lang w:val="nl"/>
        </w:rPr>
        <w:t>2</w:t>
      </w:r>
    </w:p>
    <w:p w14:paraId="43935A3F" w14:textId="77777777" w:rsidR="00E60D02" w:rsidRPr="006273FD" w:rsidRDefault="00E60D02">
      <w:pPr>
        <w:pStyle w:val="Plattetekst"/>
        <w:spacing w:before="3"/>
        <w:rPr>
          <w:sz w:val="39"/>
        </w:rPr>
      </w:pPr>
    </w:p>
    <w:p w14:paraId="3F7B1C14" w14:textId="29EE2459" w:rsidR="00E60D02" w:rsidRPr="006273FD" w:rsidRDefault="00C24614">
      <w:pPr>
        <w:pStyle w:val="Plattetekst"/>
        <w:spacing w:before="165" w:line="254" w:lineRule="auto"/>
        <w:ind w:left="116" w:right="176"/>
      </w:pPr>
      <w:r>
        <w:rPr>
          <w:lang w:val="nl"/>
        </w:rPr>
        <w:t>Dit jaarverslag be</w:t>
      </w:r>
      <w:r w:rsidR="00AA2030">
        <w:rPr>
          <w:lang w:val="nl"/>
        </w:rPr>
        <w:t>schijft</w:t>
      </w:r>
      <w:r>
        <w:rPr>
          <w:lang w:val="nl"/>
        </w:rPr>
        <w:t xml:space="preserve"> de periode van oktober 2021 t/m oktober 2022. Ook de ALV van oktober 2022 begint met een dinerbuffet voor de aanwezige leden. In het afgelopen jaar zijn alle activiteiten langzaam weer opgestart.</w:t>
      </w:r>
    </w:p>
    <w:p w14:paraId="70F105ED" w14:textId="77777777" w:rsidR="00E60D02" w:rsidRDefault="00B753B9">
      <w:pPr>
        <w:pStyle w:val="Kop1"/>
      </w:pPr>
      <w:r>
        <w:rPr>
          <w:color w:val="2E5395"/>
          <w:lang w:val="nl"/>
        </w:rPr>
        <w:t>De vaste onderdelen</w:t>
      </w:r>
    </w:p>
    <w:p w14:paraId="697D4D0E" w14:textId="52329383" w:rsidR="00E60D02" w:rsidRPr="006273FD" w:rsidRDefault="00B753B9">
      <w:pPr>
        <w:pStyle w:val="Lijstalinea"/>
        <w:numPr>
          <w:ilvl w:val="0"/>
          <w:numId w:val="1"/>
        </w:numPr>
        <w:tabs>
          <w:tab w:val="left" w:pos="837"/>
        </w:tabs>
        <w:spacing w:before="12" w:line="254" w:lineRule="auto"/>
        <w:ind w:left="836" w:right="349"/>
      </w:pPr>
      <w:r>
        <w:rPr>
          <w:b/>
          <w:lang w:val="nl"/>
        </w:rPr>
        <w:t>De Eetgroep</w:t>
      </w:r>
      <w:r>
        <w:rPr>
          <w:lang w:val="nl"/>
        </w:rPr>
        <w:t xml:space="preserve">: Een groep vrijwilligers verzorgden in 7 maanden van het jaar maandelijks een drie gangen maaltijd. De opkomst was gemiddeld zo’n 20 personen per keer. Er was een vaste groep gasten, maar vaak wisten nieuwkomers in Pingjum ook de weg naar het dorpshuis te vinden. Los van het lekkere eten was het vooral ook erg gezellig. </w:t>
      </w:r>
    </w:p>
    <w:p w14:paraId="07020AF3" w14:textId="13E7D34B" w:rsidR="00E60D02" w:rsidRPr="006273FD" w:rsidRDefault="00B753B9">
      <w:pPr>
        <w:pStyle w:val="Lijstalinea"/>
        <w:numPr>
          <w:ilvl w:val="0"/>
          <w:numId w:val="1"/>
        </w:numPr>
        <w:tabs>
          <w:tab w:val="left" w:pos="837"/>
        </w:tabs>
        <w:spacing w:before="2" w:line="254" w:lineRule="auto"/>
        <w:ind w:left="836" w:right="110"/>
        <w:jc w:val="both"/>
      </w:pPr>
      <w:r>
        <w:rPr>
          <w:b/>
          <w:lang w:val="nl"/>
        </w:rPr>
        <w:t>Open lunch:</w:t>
      </w:r>
      <w:r>
        <w:rPr>
          <w:lang w:val="nl"/>
        </w:rPr>
        <w:t xml:space="preserve"> Deze Lunch wordt door deelnemers van de dagbesteding in Te Plak verzorgd met een maximum van 10 gasten.  </w:t>
      </w:r>
      <w:r w:rsidR="00C24614">
        <w:rPr>
          <w:lang w:val="nl"/>
        </w:rPr>
        <w:t>Na een grondige verbouwing zal de eetgroep op vanaf novemb</w:t>
      </w:r>
      <w:r w:rsidR="00E728D5">
        <w:rPr>
          <w:lang w:val="nl"/>
        </w:rPr>
        <w:t>e</w:t>
      </w:r>
      <w:r w:rsidR="00C24614">
        <w:rPr>
          <w:lang w:val="nl"/>
        </w:rPr>
        <w:t xml:space="preserve">r 2022 weer maandelijks plaatsvinden. </w:t>
      </w:r>
    </w:p>
    <w:p w14:paraId="746ABF3A" w14:textId="4E3C5A2F" w:rsidR="00E60D02" w:rsidRPr="006273FD" w:rsidRDefault="00B753B9" w:rsidP="00AA2030">
      <w:pPr>
        <w:pStyle w:val="Lijstalinea"/>
        <w:numPr>
          <w:ilvl w:val="0"/>
          <w:numId w:val="1"/>
        </w:numPr>
        <w:tabs>
          <w:tab w:val="left" w:pos="837"/>
        </w:tabs>
        <w:spacing w:line="254" w:lineRule="auto"/>
        <w:ind w:left="836" w:right="406"/>
      </w:pPr>
      <w:r>
        <w:rPr>
          <w:b/>
          <w:lang w:val="nl"/>
        </w:rPr>
        <w:t>Energie:</w:t>
      </w:r>
      <w:r>
        <w:rPr>
          <w:lang w:val="nl"/>
        </w:rPr>
        <w:t xml:space="preserve"> De inkomsten voor de Coöperatie komen voornamelijk uit de opbrengsten van de </w:t>
      </w:r>
      <w:r w:rsidR="00AA2030">
        <w:rPr>
          <w:lang w:val="nl"/>
        </w:rPr>
        <w:t>coöperatieve</w:t>
      </w:r>
      <w:r w:rsidRPr="00AA2030">
        <w:rPr>
          <w:lang w:val="nl"/>
        </w:rPr>
        <w:t xml:space="preserve"> noordelijke energieleverancier: “Energie</w:t>
      </w:r>
      <w:r w:rsidR="00C24614" w:rsidRPr="00AA2030">
        <w:rPr>
          <w:lang w:val="nl"/>
        </w:rPr>
        <w:t>V</w:t>
      </w:r>
      <w:r w:rsidRPr="00AA2030">
        <w:rPr>
          <w:lang w:val="nl"/>
        </w:rPr>
        <w:t>anOns”</w:t>
      </w:r>
      <w:r w:rsidR="00C24614" w:rsidRPr="00AA2030">
        <w:rPr>
          <w:lang w:val="nl"/>
        </w:rPr>
        <w:t xml:space="preserve"> (EVO)</w:t>
      </w:r>
      <w:r w:rsidRPr="00AA2030">
        <w:rPr>
          <w:lang w:val="nl"/>
        </w:rPr>
        <w:t xml:space="preserve">, er zijn steeds </w:t>
      </w:r>
      <w:r w:rsidR="00C24614" w:rsidRPr="00AA2030">
        <w:rPr>
          <w:lang w:val="nl"/>
        </w:rPr>
        <w:t>30</w:t>
      </w:r>
      <w:r w:rsidRPr="00AA2030">
        <w:rPr>
          <w:lang w:val="nl"/>
        </w:rPr>
        <w:t xml:space="preserve"> klanten Dit levert de coöperatie jaarlijks </w:t>
      </w:r>
      <w:r w:rsidR="00AA2030">
        <w:rPr>
          <w:lang w:val="nl"/>
        </w:rPr>
        <w:t>bijna</w:t>
      </w:r>
      <w:r w:rsidRPr="00AA2030">
        <w:rPr>
          <w:lang w:val="nl"/>
        </w:rPr>
        <w:t xml:space="preserve"> 2000 euro op om te besteden aan de coöperatie activiteiten/initiatieven of subsidies voor Pingjum.</w:t>
      </w:r>
      <w:r w:rsidR="00E728D5" w:rsidRPr="00AA2030">
        <w:rPr>
          <w:lang w:val="nl"/>
        </w:rPr>
        <w:t xml:space="preserve"> Momenteel is er, door de energiecrisis een stop op de aanname van aspirant klanten die willen overstappen. </w:t>
      </w:r>
    </w:p>
    <w:p w14:paraId="5F48B33F" w14:textId="4C203933" w:rsidR="00E60D02" w:rsidRDefault="00B753B9" w:rsidP="00C24614">
      <w:pPr>
        <w:pStyle w:val="Lijstalinea"/>
        <w:numPr>
          <w:ilvl w:val="0"/>
          <w:numId w:val="1"/>
        </w:numPr>
        <w:tabs>
          <w:tab w:val="left" w:pos="837"/>
        </w:tabs>
        <w:spacing w:line="254" w:lineRule="auto"/>
        <w:ind w:left="836" w:right="213"/>
      </w:pPr>
      <w:r>
        <w:rPr>
          <w:b/>
          <w:lang w:val="nl"/>
        </w:rPr>
        <w:t>Zonne</w:t>
      </w:r>
      <w:r w:rsidR="00C24614">
        <w:rPr>
          <w:b/>
          <w:lang w:val="nl"/>
        </w:rPr>
        <w:t>-energie</w:t>
      </w:r>
      <w:r>
        <w:rPr>
          <w:b/>
          <w:lang w:val="nl"/>
        </w:rPr>
        <w:t xml:space="preserve">: </w:t>
      </w:r>
      <w:r w:rsidR="00C24614" w:rsidRPr="00C24614">
        <w:rPr>
          <w:bCs/>
          <w:lang w:val="nl"/>
        </w:rPr>
        <w:t xml:space="preserve">Na jaren zoeken naar een geschikt </w:t>
      </w:r>
      <w:r w:rsidR="00C24614">
        <w:rPr>
          <w:bCs/>
          <w:lang w:val="nl"/>
        </w:rPr>
        <w:t xml:space="preserve">dak </w:t>
      </w:r>
      <w:r w:rsidRPr="00C24614">
        <w:rPr>
          <w:bCs/>
          <w:lang w:val="nl"/>
        </w:rPr>
        <w:t>met een eigenaar die mee wil werken</w:t>
      </w:r>
      <w:r w:rsidR="00C24614">
        <w:rPr>
          <w:bCs/>
          <w:lang w:val="nl"/>
        </w:rPr>
        <w:t xml:space="preserve"> aan het plaatsen van zonnepanelen ziet de Coöperatie Pingjum af van verdere actie op dit gebied. Wanneer op het gebied van energietransitie ter verbetering van de leefbaarheid en duurzaamheid in het het dorp zal de Coöperatie hier zeker medewerking en facilitering aan verlenen. </w:t>
      </w:r>
    </w:p>
    <w:p w14:paraId="4DEAA000" w14:textId="09902CFC" w:rsidR="00C24614" w:rsidRPr="00C24614" w:rsidRDefault="00B753B9">
      <w:pPr>
        <w:pStyle w:val="Lijstalinea"/>
        <w:numPr>
          <w:ilvl w:val="0"/>
          <w:numId w:val="1"/>
        </w:numPr>
        <w:tabs>
          <w:tab w:val="left" w:pos="837"/>
        </w:tabs>
        <w:spacing w:line="254" w:lineRule="auto"/>
        <w:ind w:left="836" w:right="128"/>
      </w:pPr>
      <w:r>
        <w:rPr>
          <w:b/>
          <w:lang w:val="nl"/>
        </w:rPr>
        <w:t>Dorpstuin</w:t>
      </w:r>
      <w:r>
        <w:rPr>
          <w:lang w:val="nl"/>
        </w:rPr>
        <w:t xml:space="preserve"> Van </w:t>
      </w:r>
      <w:r w:rsidR="00C24614">
        <w:rPr>
          <w:lang w:val="nl"/>
        </w:rPr>
        <w:t>Pluktuin naar voorzichtig weer een deel als groentetuin.</w:t>
      </w:r>
      <w:r>
        <w:rPr>
          <w:lang w:val="nl"/>
        </w:rPr>
        <w:t xml:space="preserve"> </w:t>
      </w:r>
      <w:r w:rsidR="00C24614">
        <w:rPr>
          <w:lang w:val="nl"/>
        </w:rPr>
        <w:t xml:space="preserve">Vanf het voorjaar in 2022 </w:t>
      </w:r>
      <w:r w:rsidR="00E728D5">
        <w:rPr>
          <w:lang w:val="nl"/>
        </w:rPr>
        <w:t>heeft</w:t>
      </w:r>
      <w:r w:rsidR="00C24614">
        <w:rPr>
          <w:lang w:val="nl"/>
        </w:rPr>
        <w:t xml:space="preserve"> een enthousiaste groep vrijwilligers</w:t>
      </w:r>
      <w:r w:rsidR="00E728D5">
        <w:rPr>
          <w:lang w:val="nl"/>
        </w:rPr>
        <w:t xml:space="preserve"> de spade weer ter hand genomen en de groentetuin nieuw leven ingeblazen. Voorzichtig, was het plan, gaat de verkoop dan weer starten op alleen nog de zaterdagochtend van 11.00 tot 12.00 uur. De productie is meer dan gepland toegenomen.</w:t>
      </w:r>
      <w:r w:rsidR="00C24614">
        <w:rPr>
          <w:lang w:val="nl"/>
        </w:rPr>
        <w:t xml:space="preserve"> </w:t>
      </w:r>
    </w:p>
    <w:p w14:paraId="031170D3" w14:textId="7B1A7B90" w:rsidR="00E60D02" w:rsidRPr="006273FD" w:rsidRDefault="00B753B9" w:rsidP="00AA2030">
      <w:pPr>
        <w:pStyle w:val="Lijstalinea"/>
        <w:tabs>
          <w:tab w:val="left" w:pos="837"/>
        </w:tabs>
        <w:spacing w:line="254" w:lineRule="auto"/>
        <w:ind w:right="128" w:firstLine="0"/>
      </w:pPr>
      <w:r>
        <w:rPr>
          <w:lang w:val="nl"/>
        </w:rPr>
        <w:t>De opbrengst is terug te zien in de financiële verantwoording.  En omdat er ook een kopje koffie gedronken kon worden werd het ook een gezellig uurtje voor sommigen.</w:t>
      </w:r>
    </w:p>
    <w:p w14:paraId="4F220892" w14:textId="30DDF69D" w:rsidR="00E60D02" w:rsidRPr="006273FD" w:rsidRDefault="00B753B9">
      <w:pPr>
        <w:pStyle w:val="Lijstalinea"/>
        <w:numPr>
          <w:ilvl w:val="0"/>
          <w:numId w:val="1"/>
        </w:numPr>
        <w:tabs>
          <w:tab w:val="left" w:pos="837"/>
        </w:tabs>
        <w:ind w:hanging="361"/>
        <w:rPr>
          <w:bCs/>
        </w:rPr>
      </w:pPr>
      <w:r w:rsidRPr="006273FD">
        <w:rPr>
          <w:b/>
          <w:lang w:val="nl"/>
        </w:rPr>
        <w:t>Subsidies</w:t>
      </w:r>
      <w:r w:rsidRPr="006273FD">
        <w:rPr>
          <w:bCs/>
          <w:lang w:val="nl"/>
        </w:rPr>
        <w:t xml:space="preserve">: </w:t>
      </w:r>
    </w:p>
    <w:p w14:paraId="05823AD3" w14:textId="41444C2A" w:rsidR="006273FD" w:rsidRPr="00AA2030" w:rsidRDefault="006273FD" w:rsidP="006273FD">
      <w:pPr>
        <w:pStyle w:val="Lijstalinea"/>
        <w:numPr>
          <w:ilvl w:val="1"/>
          <w:numId w:val="1"/>
        </w:numPr>
        <w:tabs>
          <w:tab w:val="left" w:pos="837"/>
        </w:tabs>
        <w:rPr>
          <w:bCs/>
        </w:rPr>
      </w:pPr>
      <w:r w:rsidRPr="006273FD">
        <w:rPr>
          <w:bCs/>
          <w:lang w:val="nl"/>
        </w:rPr>
        <w:t xml:space="preserve">Fotoboek Pingjum, de heer Wind, voorjaar 2021 </w:t>
      </w:r>
      <w:r w:rsidRPr="006273FD">
        <w:rPr>
          <w:bCs/>
          <w:lang w:val="nl"/>
        </w:rPr>
        <w:tab/>
        <w:t>€ 500</w:t>
      </w:r>
    </w:p>
    <w:p w14:paraId="742AD0E7" w14:textId="5A0EF8C4" w:rsidR="00AA2030" w:rsidRPr="00AA2030" w:rsidRDefault="00AA2030" w:rsidP="00AA2030">
      <w:pPr>
        <w:pStyle w:val="Lijstalinea"/>
        <w:numPr>
          <w:ilvl w:val="1"/>
          <w:numId w:val="1"/>
        </w:numPr>
        <w:tabs>
          <w:tab w:val="left" w:pos="837"/>
        </w:tabs>
        <w:rPr>
          <w:bCs/>
        </w:rPr>
      </w:pPr>
      <w:r>
        <w:rPr>
          <w:bCs/>
          <w:lang w:val="nl"/>
        </w:rPr>
        <w:t>Jeugdhonk 2021</w:t>
      </w:r>
      <w:r>
        <w:rPr>
          <w:bCs/>
          <w:lang w:val="nl"/>
        </w:rPr>
        <w:tab/>
      </w:r>
      <w:r>
        <w:rPr>
          <w:bCs/>
          <w:lang w:val="nl"/>
        </w:rPr>
        <w:tab/>
      </w:r>
      <w:r>
        <w:rPr>
          <w:bCs/>
          <w:lang w:val="nl"/>
        </w:rPr>
        <w:tab/>
      </w:r>
      <w:r>
        <w:rPr>
          <w:bCs/>
          <w:lang w:val="nl"/>
        </w:rPr>
        <w:tab/>
      </w:r>
      <w:r>
        <w:rPr>
          <w:bCs/>
          <w:lang w:val="nl"/>
        </w:rPr>
        <w:tab/>
        <w:t>€</w:t>
      </w:r>
      <w:r>
        <w:rPr>
          <w:bCs/>
          <w:lang w:val="nl"/>
        </w:rPr>
        <w:t xml:space="preserve"> </w:t>
      </w:r>
      <w:r>
        <w:rPr>
          <w:bCs/>
          <w:lang w:val="nl"/>
        </w:rPr>
        <w:t>300</w:t>
      </w:r>
    </w:p>
    <w:p w14:paraId="119D5979" w14:textId="0B6A60B5" w:rsidR="00AA2030" w:rsidRPr="00AA2030" w:rsidRDefault="00AA2030" w:rsidP="006273FD">
      <w:pPr>
        <w:pStyle w:val="Lijstalinea"/>
        <w:numPr>
          <w:ilvl w:val="1"/>
          <w:numId w:val="1"/>
        </w:numPr>
        <w:tabs>
          <w:tab w:val="left" w:pos="837"/>
        </w:tabs>
        <w:rPr>
          <w:bCs/>
        </w:rPr>
      </w:pPr>
      <w:r>
        <w:rPr>
          <w:bCs/>
          <w:lang w:val="nl"/>
        </w:rPr>
        <w:t>Kerst 2021   Kerstkaarsjes en kerstkaartjes</w:t>
      </w:r>
      <w:r>
        <w:rPr>
          <w:bCs/>
          <w:lang w:val="nl"/>
        </w:rPr>
        <w:tab/>
      </w:r>
      <w:r>
        <w:rPr>
          <w:bCs/>
          <w:lang w:val="nl"/>
        </w:rPr>
        <w:tab/>
        <w:t>€ 150</w:t>
      </w:r>
    </w:p>
    <w:p w14:paraId="19201592" w14:textId="0B0CA9A4" w:rsidR="00AA2030" w:rsidRPr="00AA2030" w:rsidRDefault="00AA2030" w:rsidP="006273FD">
      <w:pPr>
        <w:pStyle w:val="Lijstalinea"/>
        <w:numPr>
          <w:ilvl w:val="1"/>
          <w:numId w:val="1"/>
        </w:numPr>
        <w:tabs>
          <w:tab w:val="left" w:pos="837"/>
        </w:tabs>
        <w:rPr>
          <w:bCs/>
        </w:rPr>
      </w:pPr>
      <w:bookmarkStart w:id="0" w:name="_Hlk116415217"/>
      <w:r>
        <w:rPr>
          <w:bCs/>
          <w:lang w:val="nl"/>
        </w:rPr>
        <w:t>Jeugdhonk 2021</w:t>
      </w:r>
      <w:r>
        <w:rPr>
          <w:bCs/>
          <w:lang w:val="nl"/>
        </w:rPr>
        <w:tab/>
      </w:r>
      <w:r>
        <w:rPr>
          <w:bCs/>
          <w:lang w:val="nl"/>
        </w:rPr>
        <w:tab/>
      </w:r>
      <w:r>
        <w:rPr>
          <w:bCs/>
          <w:lang w:val="nl"/>
        </w:rPr>
        <w:tab/>
      </w:r>
      <w:r>
        <w:rPr>
          <w:bCs/>
          <w:lang w:val="nl"/>
        </w:rPr>
        <w:tab/>
      </w:r>
      <w:r>
        <w:rPr>
          <w:bCs/>
          <w:lang w:val="nl"/>
        </w:rPr>
        <w:tab/>
        <w:t>€ 300</w:t>
      </w:r>
    </w:p>
    <w:p w14:paraId="78014231" w14:textId="580BC357" w:rsidR="00AA2030" w:rsidRPr="00AA2030" w:rsidRDefault="00AA2030" w:rsidP="00AA2030">
      <w:pPr>
        <w:pStyle w:val="Lijstalinea"/>
        <w:numPr>
          <w:ilvl w:val="1"/>
          <w:numId w:val="1"/>
        </w:numPr>
        <w:tabs>
          <w:tab w:val="left" w:pos="837"/>
        </w:tabs>
        <w:rPr>
          <w:bCs/>
        </w:rPr>
      </w:pPr>
      <w:r>
        <w:rPr>
          <w:bCs/>
          <w:lang w:val="nl"/>
        </w:rPr>
        <w:t>Pingfest, voorjaar 2022</w:t>
      </w:r>
      <w:r>
        <w:rPr>
          <w:bCs/>
          <w:lang w:val="nl"/>
        </w:rPr>
        <w:tab/>
      </w:r>
      <w:r>
        <w:rPr>
          <w:bCs/>
          <w:lang w:val="nl"/>
        </w:rPr>
        <w:tab/>
      </w:r>
      <w:r>
        <w:rPr>
          <w:bCs/>
          <w:lang w:val="nl"/>
        </w:rPr>
        <w:tab/>
      </w:r>
      <w:r>
        <w:rPr>
          <w:bCs/>
          <w:lang w:val="nl"/>
        </w:rPr>
        <w:tab/>
        <w:t>€ 500</w:t>
      </w:r>
    </w:p>
    <w:bookmarkEnd w:id="0"/>
    <w:p w14:paraId="4E6013DC" w14:textId="61A5414D" w:rsidR="00AA2030" w:rsidRPr="00AA2030" w:rsidRDefault="00AA2030" w:rsidP="006273FD">
      <w:pPr>
        <w:pStyle w:val="Lijstalinea"/>
        <w:numPr>
          <w:ilvl w:val="1"/>
          <w:numId w:val="1"/>
        </w:numPr>
        <w:tabs>
          <w:tab w:val="left" w:pos="837"/>
        </w:tabs>
        <w:rPr>
          <w:bCs/>
        </w:rPr>
      </w:pPr>
      <w:r>
        <w:rPr>
          <w:bCs/>
          <w:lang w:val="nl"/>
        </w:rPr>
        <w:t>Halsbânsjongers    2</w:t>
      </w:r>
      <w:r w:rsidR="007B280E">
        <w:rPr>
          <w:bCs/>
          <w:lang w:val="nl"/>
        </w:rPr>
        <w:t>022</w:t>
      </w:r>
      <w:r>
        <w:rPr>
          <w:bCs/>
          <w:lang w:val="nl"/>
        </w:rPr>
        <w:tab/>
      </w:r>
      <w:r>
        <w:rPr>
          <w:bCs/>
          <w:lang w:val="nl"/>
        </w:rPr>
        <w:tab/>
      </w:r>
      <w:r>
        <w:rPr>
          <w:bCs/>
          <w:lang w:val="nl"/>
        </w:rPr>
        <w:tab/>
      </w:r>
      <w:r>
        <w:rPr>
          <w:bCs/>
          <w:lang w:val="nl"/>
        </w:rPr>
        <w:tab/>
      </w:r>
      <w:r w:rsidR="007B280E">
        <w:rPr>
          <w:bCs/>
          <w:lang w:val="nl"/>
        </w:rPr>
        <w:t xml:space="preserve">€ </w:t>
      </w:r>
      <w:r>
        <w:rPr>
          <w:bCs/>
          <w:lang w:val="nl"/>
        </w:rPr>
        <w:t>200</w:t>
      </w:r>
    </w:p>
    <w:p w14:paraId="3A35807D" w14:textId="37A3F3A5" w:rsidR="00AA2030" w:rsidRPr="006273FD" w:rsidRDefault="00AA2030" w:rsidP="006273FD">
      <w:pPr>
        <w:pStyle w:val="Lijstalinea"/>
        <w:numPr>
          <w:ilvl w:val="1"/>
          <w:numId w:val="1"/>
        </w:numPr>
        <w:tabs>
          <w:tab w:val="left" w:pos="837"/>
        </w:tabs>
        <w:rPr>
          <w:bCs/>
        </w:rPr>
      </w:pPr>
      <w:r>
        <w:rPr>
          <w:bCs/>
          <w:lang w:val="nl"/>
        </w:rPr>
        <w:t>Kaatsver jubileum voorjaar 2022</w:t>
      </w:r>
      <w:r>
        <w:rPr>
          <w:bCs/>
          <w:lang w:val="nl"/>
        </w:rPr>
        <w:tab/>
      </w:r>
      <w:r>
        <w:rPr>
          <w:bCs/>
          <w:lang w:val="nl"/>
        </w:rPr>
        <w:tab/>
      </w:r>
      <w:r>
        <w:rPr>
          <w:bCs/>
          <w:lang w:val="nl"/>
        </w:rPr>
        <w:tab/>
      </w:r>
      <w:r w:rsidR="007B280E">
        <w:rPr>
          <w:bCs/>
          <w:lang w:val="nl"/>
        </w:rPr>
        <w:t>€</w:t>
      </w:r>
      <w:r w:rsidR="007B280E">
        <w:t xml:space="preserve"> </w:t>
      </w:r>
      <w:r>
        <w:rPr>
          <w:bCs/>
          <w:lang w:val="nl"/>
        </w:rPr>
        <w:t>225</w:t>
      </w:r>
    </w:p>
    <w:p w14:paraId="529E7AE1" w14:textId="77777777" w:rsidR="006273FD" w:rsidRPr="006273FD" w:rsidRDefault="006273FD" w:rsidP="006273FD">
      <w:pPr>
        <w:pStyle w:val="Lijstalinea"/>
        <w:tabs>
          <w:tab w:val="left" w:pos="837"/>
        </w:tabs>
        <w:ind w:left="1684" w:firstLine="0"/>
        <w:rPr>
          <w:bCs/>
        </w:rPr>
      </w:pPr>
    </w:p>
    <w:p w14:paraId="0CC8A7CC" w14:textId="188D7D93" w:rsidR="006273FD" w:rsidRPr="006273FD" w:rsidRDefault="006273FD">
      <w:pPr>
        <w:pStyle w:val="Lijstalinea"/>
        <w:numPr>
          <w:ilvl w:val="0"/>
          <w:numId w:val="1"/>
        </w:numPr>
        <w:tabs>
          <w:tab w:val="left" w:pos="837"/>
        </w:tabs>
        <w:ind w:hanging="361"/>
      </w:pPr>
      <w:r w:rsidRPr="006273FD">
        <w:rPr>
          <w:rFonts w:ascii="Verdana" w:hAnsi="Verdana"/>
          <w:b/>
          <w:bCs/>
          <w:color w:val="000000"/>
          <w:sz w:val="20"/>
          <w:szCs w:val="20"/>
          <w:shd w:val="clear" w:color="auto" w:fill="FFFFFF"/>
        </w:rPr>
        <w:t>Leefbaarheid:</w:t>
      </w:r>
      <w:r>
        <w:rPr>
          <w:rFonts w:ascii="Verdana" w:hAnsi="Verdana"/>
          <w:color w:val="000000"/>
          <w:sz w:val="20"/>
          <w:szCs w:val="20"/>
          <w:shd w:val="clear" w:color="auto" w:fill="FFFFFF"/>
        </w:rPr>
        <w:t xml:space="preserve"> </w:t>
      </w:r>
      <w:r w:rsidR="00AA2030">
        <w:rPr>
          <w:rFonts w:ascii="Verdana" w:hAnsi="Verdana"/>
          <w:color w:val="000000"/>
          <w:sz w:val="20"/>
          <w:szCs w:val="20"/>
          <w:shd w:val="clear" w:color="auto" w:fill="FFFFFF"/>
        </w:rPr>
        <w:t>Met aanwezige</w:t>
      </w:r>
      <w:r w:rsidRPr="006273FD">
        <w:rPr>
          <w:rFonts w:ascii="Verdana" w:hAnsi="Verdana"/>
          <w:color w:val="000000"/>
          <w:sz w:val="20"/>
          <w:szCs w:val="20"/>
          <w:shd w:val="clear" w:color="auto" w:fill="FFFFFF"/>
        </w:rPr>
        <w:t xml:space="preserve"> budget, </w:t>
      </w:r>
      <w:r>
        <w:rPr>
          <w:rFonts w:ascii="Verdana" w:hAnsi="Verdana"/>
          <w:color w:val="000000"/>
          <w:sz w:val="20"/>
          <w:szCs w:val="20"/>
          <w:shd w:val="clear" w:color="auto" w:fill="FFFFFF"/>
        </w:rPr>
        <w:t xml:space="preserve">staat de Coöperatie </w:t>
      </w:r>
      <w:r w:rsidRPr="006273FD">
        <w:rPr>
          <w:rFonts w:ascii="Verdana" w:hAnsi="Verdana"/>
          <w:color w:val="000000"/>
          <w:sz w:val="20"/>
          <w:szCs w:val="20"/>
          <w:shd w:val="clear" w:color="auto" w:fill="FFFFFF"/>
        </w:rPr>
        <w:t>ope</w:t>
      </w:r>
      <w:r>
        <w:rPr>
          <w:rFonts w:ascii="Verdana" w:hAnsi="Verdana"/>
          <w:color w:val="000000"/>
          <w:sz w:val="20"/>
          <w:szCs w:val="20"/>
          <w:shd w:val="clear" w:color="auto" w:fill="FFFFFF"/>
        </w:rPr>
        <w:t>n</w:t>
      </w:r>
      <w:r w:rsidRPr="006273FD">
        <w:rPr>
          <w:rFonts w:ascii="Verdana" w:hAnsi="Verdana"/>
          <w:color w:val="000000"/>
          <w:sz w:val="20"/>
          <w:szCs w:val="20"/>
          <w:shd w:val="clear" w:color="auto" w:fill="FFFFFF"/>
        </w:rPr>
        <w:t xml:space="preserve"> voor suggesties die m.n. betrekking hebben op verbetering van de leefbaarheid in Pingjum.</w:t>
      </w:r>
    </w:p>
    <w:p w14:paraId="48DD2DF7" w14:textId="77777777" w:rsidR="006273FD" w:rsidRDefault="006273FD">
      <w:pPr>
        <w:pStyle w:val="Kop1"/>
        <w:spacing w:before="182"/>
        <w:rPr>
          <w:color w:val="2E5395"/>
          <w:lang w:val="nl"/>
        </w:rPr>
      </w:pPr>
    </w:p>
    <w:p w14:paraId="69CA9535" w14:textId="77777777" w:rsidR="00E60D02" w:rsidRPr="006273FD" w:rsidRDefault="00E60D02">
      <w:pPr>
        <w:pStyle w:val="Plattetekst"/>
        <w:rPr>
          <w:b/>
          <w:i/>
        </w:rPr>
      </w:pPr>
    </w:p>
    <w:p w14:paraId="1BCB0712" w14:textId="77777777" w:rsidR="00E60D02" w:rsidRPr="006273FD" w:rsidRDefault="00E60D02">
      <w:pPr>
        <w:pStyle w:val="Plattetekst"/>
        <w:rPr>
          <w:b/>
          <w:i/>
        </w:rPr>
      </w:pPr>
    </w:p>
    <w:p w14:paraId="56DAF7D5" w14:textId="77777777" w:rsidR="00E60D02" w:rsidRPr="006273FD" w:rsidRDefault="00E60D02">
      <w:pPr>
        <w:pStyle w:val="Plattetekst"/>
        <w:rPr>
          <w:b/>
          <w:i/>
        </w:rPr>
      </w:pPr>
    </w:p>
    <w:p w14:paraId="29628C5C" w14:textId="77777777" w:rsidR="00E60D02" w:rsidRPr="006273FD" w:rsidRDefault="00E60D02">
      <w:pPr>
        <w:pStyle w:val="Plattetekst"/>
        <w:rPr>
          <w:b/>
          <w:i/>
        </w:rPr>
      </w:pPr>
    </w:p>
    <w:p w14:paraId="44AF6111" w14:textId="77777777" w:rsidR="00E60D02" w:rsidRPr="006273FD" w:rsidRDefault="00E60D02">
      <w:pPr>
        <w:pStyle w:val="Plattetekst"/>
        <w:rPr>
          <w:b/>
          <w:i/>
        </w:rPr>
      </w:pPr>
    </w:p>
    <w:p w14:paraId="172B9322" w14:textId="77777777" w:rsidR="00E60D02" w:rsidRPr="006273FD" w:rsidRDefault="00E60D02">
      <w:pPr>
        <w:pStyle w:val="Plattetekst"/>
        <w:rPr>
          <w:b/>
          <w:i/>
        </w:rPr>
      </w:pPr>
    </w:p>
    <w:p w14:paraId="7DB83D8A" w14:textId="77777777" w:rsidR="00E60D02" w:rsidRPr="006273FD" w:rsidRDefault="00E60D02">
      <w:pPr>
        <w:pStyle w:val="Plattetekst"/>
        <w:rPr>
          <w:b/>
          <w:i/>
          <w:sz w:val="23"/>
        </w:rPr>
      </w:pPr>
    </w:p>
    <w:p w14:paraId="201DCE32" w14:textId="6A5B2A27" w:rsidR="00E60D02" w:rsidRDefault="00B753B9">
      <w:pPr>
        <w:pStyle w:val="Plattetekst"/>
        <w:ind w:left="25"/>
        <w:jc w:val="center"/>
      </w:pPr>
      <w:r>
        <w:rPr>
          <w:lang w:val="nl"/>
        </w:rPr>
        <w:t>1</w:t>
      </w:r>
    </w:p>
    <w:sectPr w:rsidR="00E60D02">
      <w:type w:val="continuous"/>
      <w:pgSz w:w="11920" w:h="16840"/>
      <w:pgMar w:top="640" w:right="134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1720F"/>
    <w:multiLevelType w:val="hybridMultilevel"/>
    <w:tmpl w:val="CE60D934"/>
    <w:lvl w:ilvl="0" w:tplc="23806926">
      <w:start w:val="1"/>
      <w:numFmt w:val="decimal"/>
      <w:lvlText w:val="%1."/>
      <w:lvlJc w:val="left"/>
      <w:pPr>
        <w:ind w:left="837" w:hanging="360"/>
        <w:jc w:val="left"/>
      </w:pPr>
      <w:rPr>
        <w:rFonts w:ascii="Calibri" w:eastAsia="Calibri" w:hAnsi="Calibri" w:cs="Calibri" w:hint="default"/>
        <w:b w:val="0"/>
        <w:bCs w:val="0"/>
        <w:i w:val="0"/>
        <w:iCs w:val="0"/>
        <w:spacing w:val="-1"/>
        <w:w w:val="100"/>
        <w:sz w:val="22"/>
        <w:szCs w:val="22"/>
      </w:rPr>
    </w:lvl>
    <w:lvl w:ilvl="1" w:tplc="77E04D6C">
      <w:numFmt w:val="bullet"/>
      <w:lvlText w:val="•"/>
      <w:lvlJc w:val="left"/>
      <w:pPr>
        <w:ind w:left="1684" w:hanging="360"/>
      </w:pPr>
      <w:rPr>
        <w:rFonts w:hint="default"/>
      </w:rPr>
    </w:lvl>
    <w:lvl w:ilvl="2" w:tplc="BC3CBB8A">
      <w:numFmt w:val="bullet"/>
      <w:lvlText w:val="•"/>
      <w:lvlJc w:val="left"/>
      <w:pPr>
        <w:ind w:left="2528" w:hanging="360"/>
      </w:pPr>
      <w:rPr>
        <w:rFonts w:hint="default"/>
      </w:rPr>
    </w:lvl>
    <w:lvl w:ilvl="3" w:tplc="18EEAF52">
      <w:numFmt w:val="bullet"/>
      <w:lvlText w:val="•"/>
      <w:lvlJc w:val="left"/>
      <w:pPr>
        <w:ind w:left="3372" w:hanging="360"/>
      </w:pPr>
      <w:rPr>
        <w:rFonts w:hint="default"/>
      </w:rPr>
    </w:lvl>
    <w:lvl w:ilvl="4" w:tplc="8F4A9F1C">
      <w:numFmt w:val="bullet"/>
      <w:lvlText w:val="•"/>
      <w:lvlJc w:val="left"/>
      <w:pPr>
        <w:ind w:left="4216" w:hanging="360"/>
      </w:pPr>
      <w:rPr>
        <w:rFonts w:hint="default"/>
      </w:rPr>
    </w:lvl>
    <w:lvl w:ilvl="5" w:tplc="90E292DA">
      <w:numFmt w:val="bullet"/>
      <w:lvlText w:val="•"/>
      <w:lvlJc w:val="left"/>
      <w:pPr>
        <w:ind w:left="5060" w:hanging="360"/>
      </w:pPr>
      <w:rPr>
        <w:rFonts w:hint="default"/>
      </w:rPr>
    </w:lvl>
    <w:lvl w:ilvl="6" w:tplc="2FD45366">
      <w:numFmt w:val="bullet"/>
      <w:lvlText w:val="•"/>
      <w:lvlJc w:val="left"/>
      <w:pPr>
        <w:ind w:left="5904" w:hanging="360"/>
      </w:pPr>
      <w:rPr>
        <w:rFonts w:hint="default"/>
      </w:rPr>
    </w:lvl>
    <w:lvl w:ilvl="7" w:tplc="F2BEFA0C">
      <w:numFmt w:val="bullet"/>
      <w:lvlText w:val="•"/>
      <w:lvlJc w:val="left"/>
      <w:pPr>
        <w:ind w:left="6748" w:hanging="360"/>
      </w:pPr>
      <w:rPr>
        <w:rFonts w:hint="default"/>
      </w:rPr>
    </w:lvl>
    <w:lvl w:ilvl="8" w:tplc="5128BD42">
      <w:numFmt w:val="bullet"/>
      <w:lvlText w:val="•"/>
      <w:lvlJc w:val="left"/>
      <w:pPr>
        <w:ind w:left="7592" w:hanging="360"/>
      </w:pPr>
      <w:rPr>
        <w:rFonts w:hint="default"/>
      </w:rPr>
    </w:lvl>
  </w:abstractNum>
  <w:num w:numId="1" w16cid:durableId="10376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02"/>
    <w:rsid w:val="006273FD"/>
    <w:rsid w:val="007B280E"/>
    <w:rsid w:val="00AA2030"/>
    <w:rsid w:val="00B753B9"/>
    <w:rsid w:val="00C24614"/>
    <w:rsid w:val="00D77AF5"/>
    <w:rsid w:val="00E60D02"/>
    <w:rsid w:val="00E728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6318"/>
  <w15:docId w15:val="{0F38DA73-E98B-4AFD-BB56-3DE4BAA5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spacing w:before="167"/>
      <w:ind w:left="116"/>
      <w:outlineLvl w:val="0"/>
    </w:pPr>
    <w:rPr>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35"/>
      <w:ind w:left="116"/>
    </w:pPr>
    <w:rPr>
      <w:sz w:val="32"/>
      <w:szCs w:val="32"/>
    </w:rPr>
  </w:style>
  <w:style w:type="paragraph" w:styleId="Lijstalinea">
    <w:name w:val="List Paragraph"/>
    <w:basedOn w:val="Standaard"/>
    <w:uiPriority w:val="1"/>
    <w:qFormat/>
    <w:pPr>
      <w:spacing w:before="1"/>
      <w:ind w:left="836" w:hanging="360"/>
    </w:pPr>
  </w:style>
  <w:style w:type="paragraph" w:customStyle="1" w:styleId="TableParagraph">
    <w:name w:val="Table Paragraph"/>
    <w:basedOn w:val="Standaard"/>
    <w:uiPriority w:val="1"/>
    <w:qFormat/>
  </w:style>
  <w:style w:type="character" w:styleId="Tekstvantijdelijkeaanduiding">
    <w:name w:val="Placeholder Text"/>
    <w:basedOn w:val="Standaardalinea-lettertype"/>
    <w:uiPriority w:val="99"/>
    <w:semiHidden/>
    <w:rsid w:val="006273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Concept Jaarverslag 2020 - 2021 Coöperatie Pingum</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Jaarverslag 2020 - 2021 Coöperatie Pingum</dc:title>
  <dc:creator>Jos Fries</dc:creator>
  <cp:lastModifiedBy>Jos Fries</cp:lastModifiedBy>
  <cp:revision>2</cp:revision>
  <dcterms:created xsi:type="dcterms:W3CDTF">2022-10-11T19:15:00Z</dcterms:created>
  <dcterms:modified xsi:type="dcterms:W3CDTF">2022-10-11T19:15:00Z</dcterms:modified>
</cp:coreProperties>
</file>